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5093" w14:textId="32EA6DE9" w:rsidR="00D3180B" w:rsidRPr="000961AA" w:rsidRDefault="000961AA" w:rsidP="000961AA">
      <w:pPr>
        <w:spacing w:before="47"/>
        <w:jc w:val="center"/>
        <w:rPr>
          <w:b/>
          <w:sz w:val="36"/>
          <w:szCs w:val="36"/>
        </w:rPr>
      </w:pPr>
      <w:r w:rsidRPr="000961AA">
        <w:rPr>
          <w:rFonts w:hint="eastAsia"/>
          <w:b/>
          <w:spacing w:val="-1"/>
          <w:sz w:val="36"/>
          <w:szCs w:val="36"/>
        </w:rPr>
        <w:t>桃園市新屋區頭洲國民小學</w:t>
      </w:r>
      <w:r w:rsidRPr="000961AA">
        <w:rPr>
          <w:b/>
          <w:spacing w:val="-1"/>
          <w:sz w:val="36"/>
          <w:szCs w:val="36"/>
        </w:rPr>
        <w:t>定期評量命審題機制實施要點</w:t>
      </w:r>
    </w:p>
    <w:p w14:paraId="351DEA20" w14:textId="13758EA0" w:rsidR="00D3180B" w:rsidRPr="000961AA" w:rsidRDefault="00B116DD" w:rsidP="000961AA">
      <w:pPr>
        <w:pStyle w:val="a3"/>
        <w:spacing w:before="246"/>
        <w:ind w:left="0"/>
        <w:jc w:val="right"/>
      </w:pPr>
      <w:r w:rsidRPr="000961AA">
        <w:t>11</w:t>
      </w:r>
      <w:r w:rsidR="000961AA" w:rsidRPr="000961AA">
        <w:rPr>
          <w:rFonts w:hint="eastAsia"/>
        </w:rPr>
        <w:t>30618</w:t>
      </w:r>
      <w:r w:rsidRPr="000961AA">
        <w:rPr>
          <w:spacing w:val="-12"/>
        </w:rPr>
        <w:t xml:space="preserve"> </w:t>
      </w:r>
      <w:r w:rsidRPr="000961AA">
        <w:rPr>
          <w:spacing w:val="-12"/>
        </w:rPr>
        <w:t>課發會通過</w:t>
      </w:r>
    </w:p>
    <w:p w14:paraId="7F45AD69" w14:textId="77777777" w:rsidR="000961AA" w:rsidRPr="000961AA" w:rsidRDefault="00B116DD" w:rsidP="000961AA">
      <w:pPr>
        <w:pStyle w:val="a3"/>
        <w:numPr>
          <w:ilvl w:val="0"/>
          <w:numId w:val="2"/>
        </w:numPr>
        <w:spacing w:before="127"/>
        <w:jc w:val="both"/>
      </w:pPr>
      <w:r w:rsidRPr="000961AA">
        <w:rPr>
          <w:spacing w:val="-2"/>
        </w:rPr>
        <w:t>依據：</w:t>
      </w:r>
    </w:p>
    <w:p w14:paraId="2898991A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1"/>
        </w:rPr>
        <w:t>國民小學及國民中學學生成績評量準則。</w:t>
      </w:r>
    </w:p>
    <w:p w14:paraId="74373894" w14:textId="77777777" w:rsidR="000961AA" w:rsidRPr="000961AA" w:rsidRDefault="000961AA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rFonts w:hint="eastAsia"/>
          <w:spacing w:val="-2"/>
        </w:rPr>
        <w:t>桃園市</w:t>
      </w:r>
      <w:r w:rsidRPr="000961AA">
        <w:rPr>
          <w:spacing w:val="-2"/>
        </w:rPr>
        <w:t>國民小學及國民中學學生成績評量補充規定。</w:t>
      </w:r>
    </w:p>
    <w:p w14:paraId="31630107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國民中小學教學正常化實施要點</w:t>
      </w:r>
    </w:p>
    <w:p w14:paraId="54E5157C" w14:textId="77777777" w:rsidR="000961AA" w:rsidRPr="000961AA" w:rsidRDefault="00B116DD" w:rsidP="000961AA">
      <w:pPr>
        <w:pStyle w:val="a3"/>
        <w:numPr>
          <w:ilvl w:val="0"/>
          <w:numId w:val="2"/>
        </w:numPr>
        <w:spacing w:before="127"/>
        <w:jc w:val="both"/>
      </w:pPr>
      <w:r w:rsidRPr="000961AA">
        <w:rPr>
          <w:spacing w:val="-2"/>
        </w:rPr>
        <w:t>目的：</w:t>
      </w:r>
    </w:p>
    <w:p w14:paraId="4EC8DCD5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維持定期評量合乎專業性、診斷性、公平性、規範性及保密性。</w:t>
      </w:r>
    </w:p>
    <w:p w14:paraId="4FFAB23C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落實定期評量之審題機制，並遵守迴避原則。</w:t>
      </w:r>
    </w:p>
    <w:p w14:paraId="3337938C" w14:textId="77777777" w:rsidR="000961AA" w:rsidRPr="000961AA" w:rsidRDefault="00B116DD" w:rsidP="000961AA">
      <w:pPr>
        <w:pStyle w:val="a3"/>
        <w:numPr>
          <w:ilvl w:val="0"/>
          <w:numId w:val="2"/>
        </w:numPr>
        <w:spacing w:before="127"/>
        <w:jc w:val="both"/>
      </w:pPr>
      <w:r w:rsidRPr="000961AA">
        <w:rPr>
          <w:spacing w:val="-2"/>
        </w:rPr>
        <w:t>命題與審題原則：</w:t>
      </w:r>
    </w:p>
    <w:p w14:paraId="28AEF28A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命題原則：</w:t>
      </w:r>
    </w:p>
    <w:p w14:paraId="2E05078C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命題應秉持專業，依據課程教學計畫進度、範圍及課網規定進行命題，並試題內容兼顧知識、理解、應用、分析、綜合、評鑑等層面。</w:t>
      </w:r>
    </w:p>
    <w:p w14:paraId="6F8987E9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命題時不得直接使用題庫或引用坊間試題，並避免與考古題雷同，以維護試題品質與適性。</w:t>
      </w:r>
    </w:p>
    <w:p w14:paraId="6D4D0A3E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命題務必兼顧難易度、鑑別度及適當的配分，並兼顧學生作答之時間。</w:t>
      </w:r>
    </w:p>
    <w:p w14:paraId="5336AFAE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試題敘述應簡潔明確，並符合學生認知程度並融入素養導向及生活情境。</w:t>
      </w:r>
    </w:p>
    <w:p w14:paraId="25355139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試題應避免含有性別歧視、族群歧視或其他意識形態等爭議性題目。</w:t>
      </w:r>
    </w:p>
    <w:p w14:paraId="1F6D20C1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避免有爭論的答案出現、避免直接抄襲課本某句話。</w:t>
      </w:r>
    </w:p>
    <w:p w14:paraId="2C5CA7E5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試題（或選項）中，宜避免有暗示性的答案。</w:t>
      </w:r>
    </w:p>
    <w:p w14:paraId="1DD100CB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命題教師應妥善存放試題資料，以防試題外洩，且本校全體教職員工，皆應嚴守評量試題之保密，以維護學生評量成績之公平性。</w:t>
      </w:r>
    </w:p>
    <w:p w14:paraId="0EAF99B8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4"/>
        </w:rPr>
        <w:t>由命題教師親自於評量日兩週前將試卷、英語聽力電子檔</w:t>
      </w:r>
      <w:r w:rsidRPr="000961AA">
        <w:rPr>
          <w:spacing w:val="-4"/>
        </w:rPr>
        <w:t>(Word</w:t>
      </w:r>
      <w:r w:rsidRPr="000961AA">
        <w:rPr>
          <w:spacing w:val="-4"/>
        </w:rPr>
        <w:t>、</w:t>
      </w:r>
      <w:r w:rsidRPr="000961AA">
        <w:rPr>
          <w:spacing w:val="-4"/>
        </w:rPr>
        <w:t>PDF</w:t>
      </w:r>
      <w:r w:rsidRPr="000961AA">
        <w:rPr>
          <w:spacing w:val="-8"/>
        </w:rPr>
        <w:t xml:space="preserve"> </w:t>
      </w:r>
      <w:r w:rsidRPr="000961AA">
        <w:rPr>
          <w:spacing w:val="-8"/>
        </w:rPr>
        <w:t>及</w:t>
      </w:r>
      <w:r w:rsidRPr="000961AA">
        <w:rPr>
          <w:spacing w:val="-8"/>
        </w:rPr>
        <w:t xml:space="preserve"> </w:t>
      </w:r>
      <w:r w:rsidRPr="000961AA">
        <w:rPr>
          <w:spacing w:val="-4"/>
        </w:rPr>
        <w:t>mp3</w:t>
      </w:r>
      <w:r w:rsidRPr="000961AA">
        <w:rPr>
          <w:spacing w:val="-6"/>
        </w:rPr>
        <w:t xml:space="preserve"> </w:t>
      </w:r>
      <w:r w:rsidRPr="000961AA">
        <w:rPr>
          <w:spacing w:val="-6"/>
        </w:rPr>
        <w:t>檔</w:t>
      </w:r>
      <w:r w:rsidRPr="000961AA">
        <w:rPr>
          <w:spacing w:val="-6"/>
        </w:rPr>
        <w:t>)</w:t>
      </w:r>
      <w:r w:rsidRPr="000961AA">
        <w:rPr>
          <w:spacing w:val="-6"/>
        </w:rPr>
        <w:t>繳交至教</w:t>
      </w:r>
      <w:r w:rsidRPr="000961AA">
        <w:rPr>
          <w:spacing w:val="-2"/>
        </w:rPr>
        <w:t>務處，並</w:t>
      </w:r>
      <w:r w:rsidR="000961AA" w:rsidRPr="000961AA">
        <w:rPr>
          <w:rFonts w:hint="eastAsia"/>
          <w:spacing w:val="-2"/>
        </w:rPr>
        <w:t>由教學組</w:t>
      </w:r>
      <w:r w:rsidRPr="000961AA">
        <w:rPr>
          <w:spacing w:val="-2"/>
        </w:rPr>
        <w:t>將試卷及試卷答案上傳至</w:t>
      </w:r>
      <w:r w:rsidR="000961AA" w:rsidRPr="000961AA">
        <w:rPr>
          <w:rFonts w:hint="eastAsia"/>
          <w:spacing w:val="-2"/>
        </w:rPr>
        <w:t>學校校內網路硬碟內保存。</w:t>
      </w:r>
    </w:p>
    <w:p w14:paraId="53CD076C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審題原則：</w:t>
      </w:r>
    </w:p>
    <w:p w14:paraId="6854A523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審題教師依據下列原則，進行審核：</w:t>
      </w:r>
    </w:p>
    <w:p w14:paraId="60FA35B9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2"/>
        </w:rPr>
        <w:t>命題範圍應符合教學進度。</w:t>
      </w:r>
    </w:p>
    <w:p w14:paraId="5DD650BC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試題的敘述應清楚，力求選項完整無誤，避免錯別字。</w:t>
      </w:r>
    </w:p>
    <w:p w14:paraId="4234D3B7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判斷題目內容的難易度是否適當。</w:t>
      </w:r>
    </w:p>
    <w:p w14:paraId="4206E4C3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檢查原稿附圖是否清晰易判讀，且配合題意。</w:t>
      </w:r>
    </w:p>
    <w:p w14:paraId="1485C940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試題解答是否正確無誤。</w:t>
      </w:r>
    </w:p>
    <w:p w14:paraId="6EBC1787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試題配分是否正確無誤。</w:t>
      </w:r>
    </w:p>
    <w:p w14:paraId="5CB91EE0" w14:textId="77777777" w:rsidR="000961AA" w:rsidRPr="000961AA" w:rsidRDefault="00B116DD" w:rsidP="000961AA">
      <w:pPr>
        <w:pStyle w:val="a3"/>
        <w:numPr>
          <w:ilvl w:val="3"/>
          <w:numId w:val="2"/>
        </w:numPr>
        <w:spacing w:before="127"/>
        <w:jc w:val="both"/>
      </w:pPr>
      <w:r w:rsidRPr="000961AA">
        <w:rPr>
          <w:spacing w:val="-1"/>
        </w:rPr>
        <w:t>判斷英語聽力檔案是否清晰，且與題目相符。</w:t>
      </w:r>
    </w:p>
    <w:p w14:paraId="2114D459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命題教師與審題教師對於爭議性的題目，無法取得共識時，得提交學年（領域）召集人進行複閱，且教務處保有最後審核修訂權，以維護學生權益。</w:t>
      </w:r>
    </w:p>
    <w:p w14:paraId="6180F317" w14:textId="26133906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召開審題會議，審題老師進行試卷審題工作，並提供相關的回饋與建議，且於評量日兩週前完成審卷事宜。</w:t>
      </w:r>
    </w:p>
    <w:p w14:paraId="0153E9F6" w14:textId="7D33B1DD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lastRenderedPageBreak/>
        <w:t>命題老師檢視審卷內容進行修正，並再次確認試卷是否還存在任何疑義之處，修正後重新上傳試卷及試卷答案</w:t>
      </w:r>
      <w:r>
        <w:rPr>
          <w:rFonts w:hint="eastAsia"/>
          <w:spacing w:val="-2"/>
        </w:rPr>
        <w:t>給教學組</w:t>
      </w:r>
      <w:r w:rsidRPr="000961AA">
        <w:rPr>
          <w:spacing w:val="-2"/>
        </w:rPr>
        <w:t>，以完成命題後續相關事宜。</w:t>
      </w:r>
    </w:p>
    <w:p w14:paraId="3DED4BCB" w14:textId="77777777" w:rsidR="000961AA" w:rsidRPr="000961AA" w:rsidRDefault="00B116DD" w:rsidP="000961AA">
      <w:pPr>
        <w:pStyle w:val="a3"/>
        <w:numPr>
          <w:ilvl w:val="0"/>
          <w:numId w:val="2"/>
        </w:numPr>
        <w:spacing w:before="127"/>
      </w:pPr>
      <w:r w:rsidRPr="000961AA">
        <w:rPr>
          <w:spacing w:val="-1"/>
        </w:rPr>
        <w:t>迴避及保密原則：</w:t>
      </w:r>
      <w:r w:rsidR="000961AA" w:rsidRPr="000961AA">
        <w:br/>
      </w:r>
      <w:r w:rsidR="000961AA" w:rsidRPr="000961AA">
        <w:rPr>
          <w:rFonts w:hint="eastAsia"/>
        </w:rPr>
        <w:t xml:space="preserve">    </w:t>
      </w:r>
      <w:r w:rsidRPr="000961AA">
        <w:rPr>
          <w:spacing w:val="-2"/>
        </w:rPr>
        <w:t>子女就讀本校之教師，除了迴避任教子女外，排定命題或審題時亦應迴避子女就讀的年級，避免子女的評量成績受到質疑。若命題或審題教師子女就讀接受評量之班級，或有其他需迴避情形，應主動告知教務處、領域或學年召集人，並另行安排其他教師擔任工作。如未遵守保密原則，經查察屬實，則依公立高級中等以下學校教師成績考核辦法處理。</w:t>
      </w:r>
    </w:p>
    <w:p w14:paraId="762563AF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迴避原則：</w:t>
      </w:r>
    </w:p>
    <w:p w14:paraId="5615E886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命審題教師及印製與保管等試務人員遇須迴避情形時，應於工作分配時主動向教務處、領域或學年召集人提出，確實遵循迴避原則。</w:t>
      </w:r>
    </w:p>
    <w:p w14:paraId="22CB9007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如學校受限於教師編制，在命審題人員無法遵從迴避原則之情況下，得授由教務處安排調整；教師仍應依教師專業知能及專業倫理，維護評量之公平性，恪遵保密原則。</w:t>
      </w:r>
    </w:p>
    <w:p w14:paraId="642DA6D6" w14:textId="77777777" w:rsidR="000961AA" w:rsidRPr="000961AA" w:rsidRDefault="00B116DD" w:rsidP="000961AA">
      <w:pPr>
        <w:pStyle w:val="a3"/>
        <w:numPr>
          <w:ilvl w:val="1"/>
          <w:numId w:val="2"/>
        </w:numPr>
        <w:spacing w:before="127"/>
        <w:jc w:val="both"/>
      </w:pPr>
      <w:r w:rsidRPr="000961AA">
        <w:rPr>
          <w:spacing w:val="-2"/>
        </w:rPr>
        <w:t>保密原則：</w:t>
      </w:r>
    </w:p>
    <w:p w14:paraId="16582098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試卷完成後交由教務處審查、印製、保管，命題及審題教師不得將試題流出或提前讓學生</w:t>
      </w:r>
      <w:r w:rsidRPr="000961AA">
        <w:rPr>
          <w:spacing w:val="-4"/>
        </w:rPr>
        <w:t>預習。</w:t>
      </w:r>
    </w:p>
    <w:p w14:paraId="228E9A0F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命題及審題教師須注意試題之保密性，於公用電腦進行命審題作業時，切勿將試題儲存於開放可存取的儲存設備或網路空間。</w:t>
      </w:r>
    </w:p>
    <w:p w14:paraId="7576872B" w14:textId="77777777" w:rsidR="000961AA" w:rsidRPr="000961AA" w:rsidRDefault="00B116DD" w:rsidP="000961AA">
      <w:pPr>
        <w:pStyle w:val="a3"/>
        <w:numPr>
          <w:ilvl w:val="2"/>
          <w:numId w:val="2"/>
        </w:numPr>
        <w:spacing w:before="127"/>
        <w:jc w:val="both"/>
      </w:pPr>
      <w:r w:rsidRPr="000961AA">
        <w:rPr>
          <w:spacing w:val="-2"/>
        </w:rPr>
        <w:t>命題及審題教師應妥善存放試題資料，以防試題外洩，且本校全體教職員工，皆應嚴守評量試題之保密性，以維護學生評量成績之公平性。</w:t>
      </w:r>
    </w:p>
    <w:p w14:paraId="33BD1A1A" w14:textId="23120413" w:rsidR="00A60593" w:rsidRPr="00A60593" w:rsidRDefault="00A60593" w:rsidP="00A60593">
      <w:pPr>
        <w:pStyle w:val="a3"/>
        <w:numPr>
          <w:ilvl w:val="0"/>
          <w:numId w:val="2"/>
        </w:numPr>
        <w:spacing w:before="127"/>
        <w:jc w:val="both"/>
      </w:pPr>
      <w:r>
        <w:rPr>
          <w:rFonts w:hint="eastAsia"/>
          <w:spacing w:val="-1"/>
        </w:rPr>
        <w:t>命題作業流程：</w:t>
      </w:r>
    </w:p>
    <w:p w14:paraId="41A3A6FC" w14:textId="3472D0B2" w:rsidR="00A60593" w:rsidRPr="00A60593" w:rsidRDefault="00A60593" w:rsidP="00A60593">
      <w:pPr>
        <w:pStyle w:val="a3"/>
        <w:spacing w:before="127"/>
        <w:ind w:left="580"/>
        <w:jc w:val="both"/>
      </w:pPr>
      <w:r>
        <w:rPr>
          <w:noProof/>
          <w:sz w:val="20"/>
        </w:rPr>
        <w:drawing>
          <wp:inline distT="0" distB="0" distL="0" distR="0" wp14:anchorId="36FFEDCF" wp14:editId="4D811830">
            <wp:extent cx="6223000" cy="1612900"/>
            <wp:effectExtent l="0" t="0" r="6350" b="6350"/>
            <wp:docPr id="1" name="Image 1" descr="一張含有 行, 螢幕擷取畫面, 圖表, 寫生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一張含有 行, 螢幕擷取畫面, 圖表, 寫生 的圖片&#10;&#10;AI 產生的內容可能不正確。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702" cy="161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972B" w14:textId="42408E66" w:rsidR="00D3180B" w:rsidRPr="000961AA" w:rsidRDefault="00B116DD" w:rsidP="000961AA">
      <w:pPr>
        <w:pStyle w:val="a3"/>
        <w:numPr>
          <w:ilvl w:val="0"/>
          <w:numId w:val="2"/>
        </w:numPr>
        <w:spacing w:before="127"/>
        <w:jc w:val="both"/>
      </w:pPr>
      <w:r w:rsidRPr="000961AA">
        <w:rPr>
          <w:spacing w:val="-1"/>
        </w:rPr>
        <w:t>本實施要點經課程發展委員會會議通過實施，修正時亦同。</w:t>
      </w:r>
    </w:p>
    <w:p w14:paraId="7C57172C" w14:textId="77777777" w:rsidR="003A7793" w:rsidRPr="000961AA" w:rsidRDefault="003A7793" w:rsidP="000961AA">
      <w:pPr>
        <w:spacing w:before="47"/>
        <w:ind w:right="9604"/>
        <w:rPr>
          <w:sz w:val="24"/>
          <w:szCs w:val="24"/>
        </w:rPr>
      </w:pPr>
    </w:p>
    <w:sectPr w:rsidR="003A7793" w:rsidRPr="000961AA">
      <w:pgSz w:w="11910" w:h="16840"/>
      <w:pgMar w:top="800" w:right="4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F6CF" w14:textId="77777777" w:rsidR="003A7793" w:rsidRDefault="003A7793" w:rsidP="000961AA">
      <w:r>
        <w:separator/>
      </w:r>
    </w:p>
  </w:endnote>
  <w:endnote w:type="continuationSeparator" w:id="0">
    <w:p w14:paraId="2C482884" w14:textId="77777777" w:rsidR="003A7793" w:rsidRDefault="003A7793" w:rsidP="0009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99DE" w14:textId="77777777" w:rsidR="003A7793" w:rsidRDefault="003A7793" w:rsidP="000961AA">
      <w:r>
        <w:separator/>
      </w:r>
    </w:p>
  </w:footnote>
  <w:footnote w:type="continuationSeparator" w:id="0">
    <w:p w14:paraId="7ADEDA6F" w14:textId="77777777" w:rsidR="003A7793" w:rsidRDefault="003A7793" w:rsidP="0009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62BD"/>
    <w:multiLevelType w:val="hybridMultilevel"/>
    <w:tmpl w:val="673E28BA"/>
    <w:lvl w:ilvl="0" w:tplc="E68AF5BC">
      <w:start w:val="2"/>
      <w:numFmt w:val="decimal"/>
      <w:lvlText w:val="%1."/>
      <w:lvlJc w:val="left"/>
      <w:pPr>
        <w:ind w:left="130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39C6FA4">
      <w:numFmt w:val="bullet"/>
      <w:lvlText w:val="•"/>
      <w:lvlJc w:val="left"/>
      <w:pPr>
        <w:ind w:left="2258" w:hanging="241"/>
      </w:pPr>
      <w:rPr>
        <w:rFonts w:hint="default"/>
        <w:lang w:val="en-US" w:eastAsia="zh-TW" w:bidi="ar-SA"/>
      </w:rPr>
    </w:lvl>
    <w:lvl w:ilvl="2" w:tplc="71400D8C">
      <w:numFmt w:val="bullet"/>
      <w:lvlText w:val="•"/>
      <w:lvlJc w:val="left"/>
      <w:pPr>
        <w:ind w:left="3217" w:hanging="241"/>
      </w:pPr>
      <w:rPr>
        <w:rFonts w:hint="default"/>
        <w:lang w:val="en-US" w:eastAsia="zh-TW" w:bidi="ar-SA"/>
      </w:rPr>
    </w:lvl>
    <w:lvl w:ilvl="3" w:tplc="15107BE4">
      <w:numFmt w:val="bullet"/>
      <w:lvlText w:val="•"/>
      <w:lvlJc w:val="left"/>
      <w:pPr>
        <w:ind w:left="4175" w:hanging="241"/>
      </w:pPr>
      <w:rPr>
        <w:rFonts w:hint="default"/>
        <w:lang w:val="en-US" w:eastAsia="zh-TW" w:bidi="ar-SA"/>
      </w:rPr>
    </w:lvl>
    <w:lvl w:ilvl="4" w:tplc="40428C20">
      <w:numFmt w:val="bullet"/>
      <w:lvlText w:val="•"/>
      <w:lvlJc w:val="left"/>
      <w:pPr>
        <w:ind w:left="5134" w:hanging="241"/>
      </w:pPr>
      <w:rPr>
        <w:rFonts w:hint="default"/>
        <w:lang w:val="en-US" w:eastAsia="zh-TW" w:bidi="ar-SA"/>
      </w:rPr>
    </w:lvl>
    <w:lvl w:ilvl="5" w:tplc="28E89AFA">
      <w:numFmt w:val="bullet"/>
      <w:lvlText w:val="•"/>
      <w:lvlJc w:val="left"/>
      <w:pPr>
        <w:ind w:left="6093" w:hanging="241"/>
      </w:pPr>
      <w:rPr>
        <w:rFonts w:hint="default"/>
        <w:lang w:val="en-US" w:eastAsia="zh-TW" w:bidi="ar-SA"/>
      </w:rPr>
    </w:lvl>
    <w:lvl w:ilvl="6" w:tplc="EFFADE5E">
      <w:numFmt w:val="bullet"/>
      <w:lvlText w:val="•"/>
      <w:lvlJc w:val="left"/>
      <w:pPr>
        <w:ind w:left="7051" w:hanging="241"/>
      </w:pPr>
      <w:rPr>
        <w:rFonts w:hint="default"/>
        <w:lang w:val="en-US" w:eastAsia="zh-TW" w:bidi="ar-SA"/>
      </w:rPr>
    </w:lvl>
    <w:lvl w:ilvl="7" w:tplc="54F80782">
      <w:numFmt w:val="bullet"/>
      <w:lvlText w:val="•"/>
      <w:lvlJc w:val="left"/>
      <w:pPr>
        <w:ind w:left="8010" w:hanging="241"/>
      </w:pPr>
      <w:rPr>
        <w:rFonts w:hint="default"/>
        <w:lang w:val="en-US" w:eastAsia="zh-TW" w:bidi="ar-SA"/>
      </w:rPr>
    </w:lvl>
    <w:lvl w:ilvl="8" w:tplc="6D92FD54">
      <w:numFmt w:val="bullet"/>
      <w:lvlText w:val="•"/>
      <w:lvlJc w:val="left"/>
      <w:pPr>
        <w:ind w:left="8969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75242D8F"/>
    <w:multiLevelType w:val="hybridMultilevel"/>
    <w:tmpl w:val="0350594E"/>
    <w:lvl w:ilvl="0" w:tplc="04090017">
      <w:start w:val="1"/>
      <w:numFmt w:val="ideographLegalTraditional"/>
      <w:lvlText w:val="%1、"/>
      <w:lvlJc w:val="left"/>
      <w:pPr>
        <w:ind w:left="580" w:hanging="480"/>
      </w:pPr>
    </w:lvl>
    <w:lvl w:ilvl="1" w:tplc="04090015">
      <w:start w:val="1"/>
      <w:numFmt w:val="taiwaneseCountingThousand"/>
      <w:lvlText w:val="%2、"/>
      <w:lvlJc w:val="left"/>
      <w:pPr>
        <w:ind w:left="1060" w:hanging="480"/>
      </w:pPr>
    </w:lvl>
    <w:lvl w:ilvl="2" w:tplc="91DC505A">
      <w:start w:val="1"/>
      <w:numFmt w:val="taiwaneseCountingThousand"/>
      <w:lvlText w:val="(%3)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num w:numId="1" w16cid:durableId="1856113575">
    <w:abstractNumId w:val="0"/>
  </w:num>
  <w:num w:numId="2" w16cid:durableId="120555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80B"/>
    <w:rsid w:val="000864A2"/>
    <w:rsid w:val="000961AA"/>
    <w:rsid w:val="003A7793"/>
    <w:rsid w:val="00A60593"/>
    <w:rsid w:val="00A8728A"/>
    <w:rsid w:val="00B116DD"/>
    <w:rsid w:val="00BA7336"/>
    <w:rsid w:val="00D3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D2DDD"/>
  <w15:docId w15:val="{FA9C0489-81B8-4073-AE3F-287694D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7"/>
      <w:ind w:left="130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6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61AA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96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61AA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任華 陳</cp:lastModifiedBy>
  <cp:revision>4</cp:revision>
  <dcterms:created xsi:type="dcterms:W3CDTF">2025-05-28T01:25:00Z</dcterms:created>
  <dcterms:modified xsi:type="dcterms:W3CDTF">2025-05-28T01:38:00Z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